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149B11" w14:textId="48026682" w:rsidR="005B7CD3" w:rsidRDefault="00FF595B" w:rsidP="00A70A8E">
      <w:pPr>
        <w:shd w:val="clear" w:color="auto" w:fill="FFFFFF"/>
        <w:spacing w:after="100" w:afterAutospacing="1"/>
        <w:rPr>
          <w:rFonts w:eastAsia="Times New Roman" w:cs="Times New Roman"/>
          <w:b/>
          <w:bCs/>
          <w:color w:val="666666"/>
          <w:lang w:eastAsia="fr-FR"/>
        </w:rPr>
      </w:pPr>
      <w:r>
        <w:rPr>
          <w:rFonts w:eastAsia="Times New Roman" w:cs="Times New Roman"/>
          <w:b/>
          <w:bCs/>
          <w:noProof/>
          <w:color w:val="666666"/>
          <w:lang w:eastAsia="fr-FR"/>
        </w:rPr>
        <mc:AlternateContent>
          <mc:Choice Requires="wps">
            <w:drawing>
              <wp:anchor distT="0" distB="0" distL="114300" distR="114300" simplePos="0" relativeHeight="251659264" behindDoc="0" locked="0" layoutInCell="1" allowOverlap="1" wp14:anchorId="1F2351E9" wp14:editId="3176A488">
                <wp:simplePos x="0" y="0"/>
                <wp:positionH relativeFrom="column">
                  <wp:posOffset>1440796</wp:posOffset>
                </wp:positionH>
                <wp:positionV relativeFrom="paragraph">
                  <wp:posOffset>-67282</wp:posOffset>
                </wp:positionV>
                <wp:extent cx="4291728" cy="1624084"/>
                <wp:effectExtent l="0" t="0" r="1270" b="1905"/>
                <wp:wrapNone/>
                <wp:docPr id="2" name="Zone de texte 2"/>
                <wp:cNvGraphicFramePr/>
                <a:graphic xmlns:a="http://schemas.openxmlformats.org/drawingml/2006/main">
                  <a:graphicData uri="http://schemas.microsoft.com/office/word/2010/wordprocessingShape">
                    <wps:wsp>
                      <wps:cNvSpPr txBox="1"/>
                      <wps:spPr>
                        <a:xfrm>
                          <a:off x="0" y="0"/>
                          <a:ext cx="4291728" cy="1624084"/>
                        </a:xfrm>
                        <a:prstGeom prst="rect">
                          <a:avLst/>
                        </a:prstGeom>
                        <a:solidFill>
                          <a:schemeClr val="lt1"/>
                        </a:solidFill>
                        <a:ln w="6350">
                          <a:noFill/>
                        </a:ln>
                      </wps:spPr>
                      <wps:txbx>
                        <w:txbxContent>
                          <w:p w14:paraId="1925334F" w14:textId="687B96CC" w:rsidR="00FF595B" w:rsidRPr="00FF595B" w:rsidRDefault="00FF595B" w:rsidP="00FF595B">
                            <w:pPr>
                              <w:pStyle w:val="Titre1"/>
                              <w:spacing w:before="0"/>
                              <w:jc w:val="center"/>
                              <w:rPr>
                                <w:rFonts w:ascii="Arial" w:hAnsi="Arial" w:cs="Arial"/>
                                <w:b/>
                                <w:bCs/>
                                <w:color w:val="333333"/>
                                <w:sz w:val="28"/>
                                <w:szCs w:val="28"/>
                              </w:rPr>
                            </w:pPr>
                            <w:r w:rsidRPr="00FF595B">
                              <w:rPr>
                                <w:rFonts w:ascii="Arial" w:hAnsi="Arial" w:cs="Arial"/>
                                <w:b/>
                                <w:bCs/>
                                <w:color w:val="333333"/>
                                <w:sz w:val="28"/>
                                <w:szCs w:val="28"/>
                              </w:rPr>
                              <w:t xml:space="preserve">« Monde des Grandes </w:t>
                            </w:r>
                            <w:proofErr w:type="spellStart"/>
                            <w:r w:rsidRPr="00FF595B">
                              <w:rPr>
                                <w:rFonts w:ascii="Arial" w:hAnsi="Arial" w:cs="Arial"/>
                                <w:b/>
                                <w:bCs/>
                                <w:color w:val="333333"/>
                                <w:sz w:val="28"/>
                                <w:szCs w:val="28"/>
                              </w:rPr>
                              <w:t>Ecoles</w:t>
                            </w:r>
                            <w:proofErr w:type="spellEnd"/>
                            <w:r w:rsidRPr="00FF595B">
                              <w:rPr>
                                <w:rFonts w:ascii="Arial" w:hAnsi="Arial" w:cs="Arial"/>
                                <w:b/>
                                <w:bCs/>
                                <w:color w:val="333333"/>
                                <w:sz w:val="28"/>
                                <w:szCs w:val="28"/>
                              </w:rPr>
                              <w:t xml:space="preserve"> et Universités »</w:t>
                            </w:r>
                          </w:p>
                          <w:p w14:paraId="6854EEBE" w14:textId="0228061D" w:rsidR="00FF595B" w:rsidRPr="00FF595B" w:rsidRDefault="00FF595B" w:rsidP="00FF595B">
                            <w:pPr>
                              <w:jc w:val="center"/>
                              <w:rPr>
                                <w:rFonts w:ascii="Arial" w:hAnsi="Arial" w:cs="Arial"/>
                              </w:rPr>
                            </w:pPr>
                            <w:hyperlink r:id="rId5" w:history="1">
                              <w:r w:rsidRPr="00FF595B">
                                <w:rPr>
                                  <w:rStyle w:val="Lienhypertexte"/>
                                  <w:rFonts w:ascii="Arial" w:hAnsi="Arial" w:cs="Arial"/>
                                </w:rPr>
                                <w:t>Article</w:t>
                              </w:r>
                            </w:hyperlink>
                          </w:p>
                          <w:p w14:paraId="447A2596" w14:textId="07DBDFCB" w:rsidR="00FF595B" w:rsidRPr="00FF595B" w:rsidRDefault="00FF595B" w:rsidP="00FF595B">
                            <w:pPr>
                              <w:pStyle w:val="Titre1"/>
                              <w:spacing w:before="0"/>
                              <w:jc w:val="center"/>
                              <w:rPr>
                                <w:rFonts w:ascii="Arial" w:hAnsi="Arial" w:cs="Arial"/>
                                <w:b/>
                                <w:bCs/>
                                <w:color w:val="333333"/>
                                <w:sz w:val="24"/>
                                <w:szCs w:val="24"/>
                              </w:rPr>
                            </w:pPr>
                            <w:r w:rsidRPr="00FF595B">
                              <w:rPr>
                                <w:rFonts w:ascii="Arial" w:hAnsi="Arial" w:cs="Arial"/>
                                <w:b/>
                                <w:bCs/>
                                <w:color w:val="333333"/>
                                <w:sz w:val="24"/>
                                <w:szCs w:val="24"/>
                              </w:rPr>
                              <w:t>REDOC SPI : pour les élèves-ingénieurs</w:t>
                            </w:r>
                          </w:p>
                          <w:p w14:paraId="36DC003B" w14:textId="5DC75E51" w:rsidR="00FF595B" w:rsidRPr="00FF595B" w:rsidRDefault="00FF595B" w:rsidP="00FF595B">
                            <w:pPr>
                              <w:pStyle w:val="Titre1"/>
                              <w:spacing w:before="0"/>
                              <w:jc w:val="center"/>
                              <w:rPr>
                                <w:rFonts w:ascii="Arial" w:hAnsi="Arial" w:cs="Arial"/>
                                <w:b/>
                                <w:bCs/>
                                <w:color w:val="333333"/>
                                <w:sz w:val="24"/>
                                <w:szCs w:val="24"/>
                              </w:rPr>
                            </w:pPr>
                            <w:r w:rsidRPr="00FF595B">
                              <w:rPr>
                                <w:rFonts w:ascii="Arial" w:hAnsi="Arial" w:cs="Arial"/>
                                <w:b/>
                                <w:bCs/>
                                <w:color w:val="333333"/>
                                <w:sz w:val="24"/>
                                <w:szCs w:val="24"/>
                              </w:rPr>
                              <w:t xml:space="preserve"> </w:t>
                            </w:r>
                            <w:proofErr w:type="gramStart"/>
                            <w:r w:rsidRPr="00FF595B">
                              <w:rPr>
                                <w:rFonts w:ascii="Arial" w:hAnsi="Arial" w:cs="Arial"/>
                                <w:b/>
                                <w:bCs/>
                                <w:color w:val="333333"/>
                                <w:sz w:val="24"/>
                                <w:szCs w:val="24"/>
                              </w:rPr>
                              <w:t>intéressés</w:t>
                            </w:r>
                            <w:proofErr w:type="gramEnd"/>
                            <w:r w:rsidRPr="00FF595B">
                              <w:rPr>
                                <w:rFonts w:ascii="Arial" w:hAnsi="Arial" w:cs="Arial"/>
                                <w:b/>
                                <w:bCs/>
                                <w:color w:val="333333"/>
                                <w:sz w:val="24"/>
                                <w:szCs w:val="24"/>
                              </w:rPr>
                              <w:t xml:space="preserve"> par une thèse</w:t>
                            </w:r>
                          </w:p>
                          <w:p w14:paraId="6AA41044" w14:textId="77777777" w:rsidR="00FF595B" w:rsidRPr="00FF595B" w:rsidRDefault="00FF595B" w:rsidP="00FF595B">
                            <w:pPr>
                              <w:pStyle w:val="elementor-icon-list-item"/>
                              <w:spacing w:before="0" w:beforeAutospacing="0" w:after="0" w:afterAutospacing="0"/>
                              <w:ind w:left="360"/>
                              <w:jc w:val="center"/>
                              <w:textAlignment w:val="baseline"/>
                              <w:rPr>
                                <w:rStyle w:val="elementor-icon-list-text"/>
                                <w:rFonts w:asciiTheme="minorHAnsi" w:hAnsiTheme="minorHAnsi" w:cs="Arial"/>
                                <w:b/>
                                <w:bCs/>
                                <w:color w:val="333333"/>
                                <w:sz w:val="20"/>
                                <w:szCs w:val="20"/>
                              </w:rPr>
                            </w:pPr>
                          </w:p>
                          <w:p w14:paraId="29C4566E" w14:textId="5F0F57B1" w:rsidR="00FF595B" w:rsidRPr="00FF595B" w:rsidRDefault="00FF595B" w:rsidP="00FF595B">
                            <w:pPr>
                              <w:pStyle w:val="elementor-icon-list-item"/>
                              <w:spacing w:before="0" w:beforeAutospacing="0" w:after="0" w:afterAutospacing="0"/>
                              <w:ind w:left="360"/>
                              <w:jc w:val="center"/>
                              <w:textAlignment w:val="baseline"/>
                              <w:rPr>
                                <w:rStyle w:val="elementor-icon-list-text"/>
                                <w:rFonts w:ascii="Arial" w:hAnsi="Arial" w:cs="Arial"/>
                                <w:color w:val="333333"/>
                                <w:sz w:val="20"/>
                                <w:szCs w:val="20"/>
                              </w:rPr>
                            </w:pPr>
                            <w:r w:rsidRPr="00FF595B">
                              <w:rPr>
                                <w:rStyle w:val="elementor-icon-list-text"/>
                                <w:rFonts w:ascii="Arial" w:hAnsi="Arial" w:cs="Arial"/>
                                <w:color w:val="333333"/>
                                <w:sz w:val="20"/>
                                <w:szCs w:val="20"/>
                              </w:rPr>
                              <w:t xml:space="preserve">Écrit par Alain </w:t>
                            </w:r>
                            <w:proofErr w:type="spellStart"/>
                            <w:r w:rsidRPr="00FF595B">
                              <w:rPr>
                                <w:rStyle w:val="elementor-icon-list-text"/>
                                <w:rFonts w:ascii="Arial" w:hAnsi="Arial" w:cs="Arial"/>
                                <w:color w:val="333333"/>
                                <w:sz w:val="20"/>
                                <w:szCs w:val="20"/>
                              </w:rPr>
                              <w:t>Bamberger</w:t>
                            </w:r>
                            <w:proofErr w:type="spellEnd"/>
                            <w:r w:rsidRPr="00FF595B">
                              <w:rPr>
                                <w:rStyle w:val="elementor-icon-list-text"/>
                                <w:rFonts w:ascii="Arial" w:hAnsi="Arial" w:cs="Arial"/>
                                <w:color w:val="333333"/>
                                <w:sz w:val="20"/>
                                <w:szCs w:val="20"/>
                              </w:rPr>
                              <w:t>,</w:t>
                            </w:r>
                          </w:p>
                          <w:p w14:paraId="3101AF67" w14:textId="247EA673" w:rsidR="00FF595B" w:rsidRPr="00FF595B" w:rsidRDefault="00FF595B" w:rsidP="00FF595B">
                            <w:pPr>
                              <w:pStyle w:val="elementor-icon-list-item"/>
                              <w:spacing w:before="0" w:beforeAutospacing="0" w:after="0" w:afterAutospacing="0"/>
                              <w:ind w:left="360"/>
                              <w:jc w:val="center"/>
                              <w:textAlignment w:val="baseline"/>
                              <w:rPr>
                                <w:rFonts w:ascii="Arial" w:hAnsi="Arial" w:cs="Arial"/>
                                <w:color w:val="333333"/>
                                <w:sz w:val="20"/>
                                <w:szCs w:val="20"/>
                              </w:rPr>
                            </w:pPr>
                            <w:r w:rsidRPr="00FF595B">
                              <w:rPr>
                                <w:rStyle w:val="elementor-icon-list-text"/>
                                <w:rFonts w:ascii="Arial" w:hAnsi="Arial" w:cs="Arial"/>
                                <w:color w:val="333333"/>
                                <w:sz w:val="20"/>
                                <w:szCs w:val="20"/>
                              </w:rPr>
                              <w:t>Président d</w:t>
                            </w:r>
                            <w:r w:rsidRPr="00FF595B">
                              <w:rPr>
                                <w:rStyle w:val="elementor-icon-list-text"/>
                                <w:rFonts w:ascii="Arial" w:hAnsi="Arial" w:cs="Arial"/>
                                <w:color w:val="333333"/>
                                <w:sz w:val="20"/>
                                <w:szCs w:val="20"/>
                              </w:rPr>
                              <w:t>e</w:t>
                            </w:r>
                            <w:r w:rsidRPr="00FF595B">
                              <w:rPr>
                                <w:rStyle w:val="elementor-icon-list-text"/>
                                <w:rFonts w:ascii="Arial" w:hAnsi="Arial" w:cs="Arial"/>
                                <w:color w:val="333333"/>
                                <w:sz w:val="20"/>
                                <w:szCs w:val="20"/>
                              </w:rPr>
                              <w:t xml:space="preserve"> REDOC SPI</w:t>
                            </w:r>
                          </w:p>
                          <w:p w14:paraId="28B2BF56" w14:textId="4DED1125" w:rsidR="00FF595B" w:rsidRPr="00FF595B" w:rsidRDefault="00FF595B" w:rsidP="00FF595B">
                            <w:pPr>
                              <w:pStyle w:val="elementor-icon-list-item"/>
                              <w:spacing w:before="0" w:beforeAutospacing="0" w:after="0" w:afterAutospacing="0"/>
                              <w:ind w:left="360"/>
                              <w:jc w:val="center"/>
                              <w:textAlignment w:val="baseline"/>
                              <w:rPr>
                                <w:rFonts w:ascii="Arial" w:hAnsi="Arial" w:cs="Arial"/>
                                <w:color w:val="333333"/>
                                <w:sz w:val="20"/>
                                <w:szCs w:val="20"/>
                              </w:rPr>
                            </w:pPr>
                            <w:hyperlink r:id="rId6" w:history="1">
                              <w:r w:rsidRPr="00FF595B">
                                <w:rPr>
                                  <w:rStyle w:val="elementor-icon-list-text"/>
                                  <w:rFonts w:ascii="Arial" w:hAnsi="Arial" w:cs="Arial"/>
                                  <w:color w:val="333366"/>
                                  <w:sz w:val="20"/>
                                  <w:szCs w:val="20"/>
                                </w:rPr>
                                <w:t>28</w:t>
                              </w:r>
                              <w:r w:rsidRPr="00FF595B">
                                <w:rPr>
                                  <w:rStyle w:val="elementor-icon-list-text"/>
                                  <w:rFonts w:ascii="Arial" w:hAnsi="Arial" w:cs="Arial"/>
                                  <w:color w:val="333366"/>
                                  <w:sz w:val="20"/>
                                  <w:szCs w:val="20"/>
                                </w:rPr>
                                <w:t xml:space="preserve"> </w:t>
                              </w:r>
                              <w:r w:rsidRPr="00FF595B">
                                <w:rPr>
                                  <w:rStyle w:val="elementor-icon-list-text"/>
                                  <w:rFonts w:ascii="Arial" w:hAnsi="Arial" w:cs="Arial"/>
                                  <w:color w:val="333366"/>
                                  <w:sz w:val="20"/>
                                  <w:szCs w:val="20"/>
                                </w:rPr>
                                <w:t>avri</w:t>
                              </w:r>
                              <w:r w:rsidRPr="00FF595B">
                                <w:rPr>
                                  <w:rStyle w:val="elementor-icon-list-text"/>
                                  <w:rFonts w:ascii="Arial" w:hAnsi="Arial" w:cs="Arial"/>
                                  <w:color w:val="333366"/>
                                  <w:sz w:val="20"/>
                                  <w:szCs w:val="20"/>
                                </w:rPr>
                                <w:t>l</w:t>
                              </w:r>
                              <w:r w:rsidRPr="00FF595B">
                                <w:rPr>
                                  <w:rStyle w:val="elementor-icon-list-text"/>
                                  <w:rFonts w:ascii="Arial" w:hAnsi="Arial" w:cs="Arial"/>
                                  <w:color w:val="333366"/>
                                  <w:sz w:val="20"/>
                                  <w:szCs w:val="20"/>
                                </w:rPr>
                                <w:t xml:space="preserve"> 2021</w:t>
                              </w:r>
                            </w:hyperlink>
                            <w:r w:rsidRPr="00FF595B">
                              <w:rPr>
                                <w:rFonts w:ascii="Arial" w:hAnsi="Arial" w:cs="Arial"/>
                                <w:color w:val="333333"/>
                                <w:sz w:val="20"/>
                                <w:szCs w:val="20"/>
                              </w:rPr>
                              <w:t xml:space="preserve"> </w:t>
                            </w:r>
                          </w:p>
                          <w:p w14:paraId="1AB798F4" w14:textId="280CA327" w:rsidR="00FF595B" w:rsidRPr="00FF595B" w:rsidRDefault="00FF595B" w:rsidP="00FF595B">
                            <w:pPr>
                              <w:pStyle w:val="elementor-icon-list-item"/>
                              <w:spacing w:before="0" w:beforeAutospacing="0" w:after="0" w:afterAutospacing="0"/>
                              <w:ind w:left="360"/>
                              <w:jc w:val="center"/>
                              <w:textAlignment w:val="baseline"/>
                              <w:rPr>
                                <w:rFonts w:ascii="Arial" w:hAnsi="Arial" w:cs="Arial"/>
                                <w:color w:val="333333"/>
                                <w:sz w:val="20"/>
                                <w:szCs w:val="20"/>
                              </w:rPr>
                            </w:pPr>
                            <w:r w:rsidRPr="00FF595B">
                              <w:rPr>
                                <w:rFonts w:ascii="Arial" w:hAnsi="Arial" w:cs="Arial"/>
                                <w:color w:val="333333"/>
                                <w:sz w:val="20"/>
                                <w:szCs w:val="20"/>
                              </w:rPr>
                              <w:t>Modification 14 janvier 2022</w:t>
                            </w:r>
                          </w:p>
                          <w:p w14:paraId="5DD35F14" w14:textId="77777777" w:rsidR="00FF595B" w:rsidRDefault="00FF595B" w:rsidP="00FF595B"/>
                          <w:p w14:paraId="1D00D55E" w14:textId="77777777" w:rsidR="00FF595B" w:rsidRDefault="00FF59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2351E9" id="_x0000_t202" coordsize="21600,21600" o:spt="202" path="m,l,21600r21600,l21600,xe">
                <v:stroke joinstyle="miter"/>
                <v:path gradientshapeok="t" o:connecttype="rect"/>
              </v:shapetype>
              <v:shape id="Zone de texte 2" o:spid="_x0000_s1026" type="#_x0000_t202" style="position:absolute;margin-left:113.45pt;margin-top:-5.3pt;width:337.95pt;height:12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" fillcolor="white [3201]" stroked="f" strokeweight=".5pt">
                <v:textbox>
                  <w:txbxContent>
                    <w:p w14:paraId="1925334F" w14:textId="687B96CC" w:rsidR="00FF595B" w:rsidRPr="00FF595B" w:rsidRDefault="00FF595B" w:rsidP="00FF595B">
                      <w:pPr>
                        <w:pStyle w:val="Titre1"/>
                        <w:spacing w:before="0"/>
                        <w:jc w:val="center"/>
                        <w:rPr>
                          <w:rFonts w:ascii="Arial" w:hAnsi="Arial" w:cs="Arial"/>
                          <w:b/>
                          <w:bCs/>
                          <w:color w:val="333333"/>
                          <w:sz w:val="28"/>
                          <w:szCs w:val="28"/>
                        </w:rPr>
                      </w:pPr>
                      <w:r w:rsidRPr="00FF595B">
                        <w:rPr>
                          <w:rFonts w:ascii="Arial" w:hAnsi="Arial" w:cs="Arial"/>
                          <w:b/>
                          <w:bCs/>
                          <w:color w:val="333333"/>
                          <w:sz w:val="28"/>
                          <w:szCs w:val="28"/>
                        </w:rPr>
                        <w:t xml:space="preserve">« Monde des Grandes </w:t>
                      </w:r>
                      <w:proofErr w:type="spellStart"/>
                      <w:r w:rsidRPr="00FF595B">
                        <w:rPr>
                          <w:rFonts w:ascii="Arial" w:hAnsi="Arial" w:cs="Arial"/>
                          <w:b/>
                          <w:bCs/>
                          <w:color w:val="333333"/>
                          <w:sz w:val="28"/>
                          <w:szCs w:val="28"/>
                        </w:rPr>
                        <w:t>Ecoles</w:t>
                      </w:r>
                      <w:proofErr w:type="spellEnd"/>
                      <w:r w:rsidRPr="00FF595B">
                        <w:rPr>
                          <w:rFonts w:ascii="Arial" w:hAnsi="Arial" w:cs="Arial"/>
                          <w:b/>
                          <w:bCs/>
                          <w:color w:val="333333"/>
                          <w:sz w:val="28"/>
                          <w:szCs w:val="28"/>
                        </w:rPr>
                        <w:t xml:space="preserve"> et Universités »</w:t>
                      </w:r>
                    </w:p>
                    <w:p w14:paraId="6854EEBE" w14:textId="0228061D" w:rsidR="00FF595B" w:rsidRPr="00FF595B" w:rsidRDefault="00FF595B" w:rsidP="00FF595B">
                      <w:pPr>
                        <w:jc w:val="center"/>
                        <w:rPr>
                          <w:rFonts w:ascii="Arial" w:hAnsi="Arial" w:cs="Arial"/>
                        </w:rPr>
                      </w:pPr>
                      <w:hyperlink r:id="rId7" w:history="1">
                        <w:r w:rsidRPr="00FF595B">
                          <w:rPr>
                            <w:rStyle w:val="Lienhypertexte"/>
                            <w:rFonts w:ascii="Arial" w:hAnsi="Arial" w:cs="Arial"/>
                          </w:rPr>
                          <w:t>Article</w:t>
                        </w:r>
                      </w:hyperlink>
                    </w:p>
                    <w:p w14:paraId="447A2596" w14:textId="07DBDFCB" w:rsidR="00FF595B" w:rsidRPr="00FF595B" w:rsidRDefault="00FF595B" w:rsidP="00FF595B">
                      <w:pPr>
                        <w:pStyle w:val="Titre1"/>
                        <w:spacing w:before="0"/>
                        <w:jc w:val="center"/>
                        <w:rPr>
                          <w:rFonts w:ascii="Arial" w:hAnsi="Arial" w:cs="Arial"/>
                          <w:b/>
                          <w:bCs/>
                          <w:color w:val="333333"/>
                          <w:sz w:val="24"/>
                          <w:szCs w:val="24"/>
                        </w:rPr>
                      </w:pPr>
                      <w:r w:rsidRPr="00FF595B">
                        <w:rPr>
                          <w:rFonts w:ascii="Arial" w:hAnsi="Arial" w:cs="Arial"/>
                          <w:b/>
                          <w:bCs/>
                          <w:color w:val="333333"/>
                          <w:sz w:val="24"/>
                          <w:szCs w:val="24"/>
                        </w:rPr>
                        <w:t>REDOC SPI : pour les élèves-ingénieurs</w:t>
                      </w:r>
                    </w:p>
                    <w:p w14:paraId="36DC003B" w14:textId="5DC75E51" w:rsidR="00FF595B" w:rsidRPr="00FF595B" w:rsidRDefault="00FF595B" w:rsidP="00FF595B">
                      <w:pPr>
                        <w:pStyle w:val="Titre1"/>
                        <w:spacing w:before="0"/>
                        <w:jc w:val="center"/>
                        <w:rPr>
                          <w:rFonts w:ascii="Arial" w:hAnsi="Arial" w:cs="Arial"/>
                          <w:b/>
                          <w:bCs/>
                          <w:color w:val="333333"/>
                          <w:sz w:val="24"/>
                          <w:szCs w:val="24"/>
                        </w:rPr>
                      </w:pPr>
                      <w:r w:rsidRPr="00FF595B">
                        <w:rPr>
                          <w:rFonts w:ascii="Arial" w:hAnsi="Arial" w:cs="Arial"/>
                          <w:b/>
                          <w:bCs/>
                          <w:color w:val="333333"/>
                          <w:sz w:val="24"/>
                          <w:szCs w:val="24"/>
                        </w:rPr>
                        <w:t xml:space="preserve"> </w:t>
                      </w:r>
                      <w:proofErr w:type="gramStart"/>
                      <w:r w:rsidRPr="00FF595B">
                        <w:rPr>
                          <w:rFonts w:ascii="Arial" w:hAnsi="Arial" w:cs="Arial"/>
                          <w:b/>
                          <w:bCs/>
                          <w:color w:val="333333"/>
                          <w:sz w:val="24"/>
                          <w:szCs w:val="24"/>
                        </w:rPr>
                        <w:t>intéressés</w:t>
                      </w:r>
                      <w:proofErr w:type="gramEnd"/>
                      <w:r w:rsidRPr="00FF595B">
                        <w:rPr>
                          <w:rFonts w:ascii="Arial" w:hAnsi="Arial" w:cs="Arial"/>
                          <w:b/>
                          <w:bCs/>
                          <w:color w:val="333333"/>
                          <w:sz w:val="24"/>
                          <w:szCs w:val="24"/>
                        </w:rPr>
                        <w:t xml:space="preserve"> par une thèse</w:t>
                      </w:r>
                    </w:p>
                    <w:p w14:paraId="6AA41044" w14:textId="77777777" w:rsidR="00FF595B" w:rsidRPr="00FF595B" w:rsidRDefault="00FF595B" w:rsidP="00FF595B">
                      <w:pPr>
                        <w:pStyle w:val="elementor-icon-list-item"/>
                        <w:spacing w:before="0" w:beforeAutospacing="0" w:after="0" w:afterAutospacing="0"/>
                        <w:ind w:left="360"/>
                        <w:jc w:val="center"/>
                        <w:textAlignment w:val="baseline"/>
                        <w:rPr>
                          <w:rStyle w:val="elementor-icon-list-text"/>
                          <w:rFonts w:asciiTheme="minorHAnsi" w:hAnsiTheme="minorHAnsi" w:cs="Arial"/>
                          <w:b/>
                          <w:bCs/>
                          <w:color w:val="333333"/>
                          <w:sz w:val="20"/>
                          <w:szCs w:val="20"/>
                        </w:rPr>
                      </w:pPr>
                    </w:p>
                    <w:p w14:paraId="29C4566E" w14:textId="5F0F57B1" w:rsidR="00FF595B" w:rsidRPr="00FF595B" w:rsidRDefault="00FF595B" w:rsidP="00FF595B">
                      <w:pPr>
                        <w:pStyle w:val="elementor-icon-list-item"/>
                        <w:spacing w:before="0" w:beforeAutospacing="0" w:after="0" w:afterAutospacing="0"/>
                        <w:ind w:left="360"/>
                        <w:jc w:val="center"/>
                        <w:textAlignment w:val="baseline"/>
                        <w:rPr>
                          <w:rStyle w:val="elementor-icon-list-text"/>
                          <w:rFonts w:ascii="Arial" w:hAnsi="Arial" w:cs="Arial"/>
                          <w:color w:val="333333"/>
                          <w:sz w:val="20"/>
                          <w:szCs w:val="20"/>
                        </w:rPr>
                      </w:pPr>
                      <w:r w:rsidRPr="00FF595B">
                        <w:rPr>
                          <w:rStyle w:val="elementor-icon-list-text"/>
                          <w:rFonts w:ascii="Arial" w:hAnsi="Arial" w:cs="Arial"/>
                          <w:color w:val="333333"/>
                          <w:sz w:val="20"/>
                          <w:szCs w:val="20"/>
                        </w:rPr>
                        <w:t xml:space="preserve">Écrit par Alain </w:t>
                      </w:r>
                      <w:proofErr w:type="spellStart"/>
                      <w:r w:rsidRPr="00FF595B">
                        <w:rPr>
                          <w:rStyle w:val="elementor-icon-list-text"/>
                          <w:rFonts w:ascii="Arial" w:hAnsi="Arial" w:cs="Arial"/>
                          <w:color w:val="333333"/>
                          <w:sz w:val="20"/>
                          <w:szCs w:val="20"/>
                        </w:rPr>
                        <w:t>Bamberger</w:t>
                      </w:r>
                      <w:proofErr w:type="spellEnd"/>
                      <w:r w:rsidRPr="00FF595B">
                        <w:rPr>
                          <w:rStyle w:val="elementor-icon-list-text"/>
                          <w:rFonts w:ascii="Arial" w:hAnsi="Arial" w:cs="Arial"/>
                          <w:color w:val="333333"/>
                          <w:sz w:val="20"/>
                          <w:szCs w:val="20"/>
                        </w:rPr>
                        <w:t>,</w:t>
                      </w:r>
                    </w:p>
                    <w:p w14:paraId="3101AF67" w14:textId="247EA673" w:rsidR="00FF595B" w:rsidRPr="00FF595B" w:rsidRDefault="00FF595B" w:rsidP="00FF595B">
                      <w:pPr>
                        <w:pStyle w:val="elementor-icon-list-item"/>
                        <w:spacing w:before="0" w:beforeAutospacing="0" w:after="0" w:afterAutospacing="0"/>
                        <w:ind w:left="360"/>
                        <w:jc w:val="center"/>
                        <w:textAlignment w:val="baseline"/>
                        <w:rPr>
                          <w:rFonts w:ascii="Arial" w:hAnsi="Arial" w:cs="Arial"/>
                          <w:color w:val="333333"/>
                          <w:sz w:val="20"/>
                          <w:szCs w:val="20"/>
                        </w:rPr>
                      </w:pPr>
                      <w:r w:rsidRPr="00FF595B">
                        <w:rPr>
                          <w:rStyle w:val="elementor-icon-list-text"/>
                          <w:rFonts w:ascii="Arial" w:hAnsi="Arial" w:cs="Arial"/>
                          <w:color w:val="333333"/>
                          <w:sz w:val="20"/>
                          <w:szCs w:val="20"/>
                        </w:rPr>
                        <w:t>Président d</w:t>
                      </w:r>
                      <w:r w:rsidRPr="00FF595B">
                        <w:rPr>
                          <w:rStyle w:val="elementor-icon-list-text"/>
                          <w:rFonts w:ascii="Arial" w:hAnsi="Arial" w:cs="Arial"/>
                          <w:color w:val="333333"/>
                          <w:sz w:val="20"/>
                          <w:szCs w:val="20"/>
                        </w:rPr>
                        <w:t>e</w:t>
                      </w:r>
                      <w:r w:rsidRPr="00FF595B">
                        <w:rPr>
                          <w:rStyle w:val="elementor-icon-list-text"/>
                          <w:rFonts w:ascii="Arial" w:hAnsi="Arial" w:cs="Arial"/>
                          <w:color w:val="333333"/>
                          <w:sz w:val="20"/>
                          <w:szCs w:val="20"/>
                        </w:rPr>
                        <w:t xml:space="preserve"> REDOC SPI</w:t>
                      </w:r>
                    </w:p>
                    <w:p w14:paraId="28B2BF56" w14:textId="4DED1125" w:rsidR="00FF595B" w:rsidRPr="00FF595B" w:rsidRDefault="00FF595B" w:rsidP="00FF595B">
                      <w:pPr>
                        <w:pStyle w:val="elementor-icon-list-item"/>
                        <w:spacing w:before="0" w:beforeAutospacing="0" w:after="0" w:afterAutospacing="0"/>
                        <w:ind w:left="360"/>
                        <w:jc w:val="center"/>
                        <w:textAlignment w:val="baseline"/>
                        <w:rPr>
                          <w:rFonts w:ascii="Arial" w:hAnsi="Arial" w:cs="Arial"/>
                          <w:color w:val="333333"/>
                          <w:sz w:val="20"/>
                          <w:szCs w:val="20"/>
                        </w:rPr>
                      </w:pPr>
                      <w:hyperlink r:id="rId8" w:history="1">
                        <w:r w:rsidRPr="00FF595B">
                          <w:rPr>
                            <w:rStyle w:val="elementor-icon-list-text"/>
                            <w:rFonts w:ascii="Arial" w:hAnsi="Arial" w:cs="Arial"/>
                            <w:color w:val="333366"/>
                            <w:sz w:val="20"/>
                            <w:szCs w:val="20"/>
                          </w:rPr>
                          <w:t>28</w:t>
                        </w:r>
                        <w:r w:rsidRPr="00FF595B">
                          <w:rPr>
                            <w:rStyle w:val="elementor-icon-list-text"/>
                            <w:rFonts w:ascii="Arial" w:hAnsi="Arial" w:cs="Arial"/>
                            <w:color w:val="333366"/>
                            <w:sz w:val="20"/>
                            <w:szCs w:val="20"/>
                          </w:rPr>
                          <w:t xml:space="preserve"> </w:t>
                        </w:r>
                        <w:r w:rsidRPr="00FF595B">
                          <w:rPr>
                            <w:rStyle w:val="elementor-icon-list-text"/>
                            <w:rFonts w:ascii="Arial" w:hAnsi="Arial" w:cs="Arial"/>
                            <w:color w:val="333366"/>
                            <w:sz w:val="20"/>
                            <w:szCs w:val="20"/>
                          </w:rPr>
                          <w:t>avri</w:t>
                        </w:r>
                        <w:r w:rsidRPr="00FF595B">
                          <w:rPr>
                            <w:rStyle w:val="elementor-icon-list-text"/>
                            <w:rFonts w:ascii="Arial" w:hAnsi="Arial" w:cs="Arial"/>
                            <w:color w:val="333366"/>
                            <w:sz w:val="20"/>
                            <w:szCs w:val="20"/>
                          </w:rPr>
                          <w:t>l</w:t>
                        </w:r>
                        <w:r w:rsidRPr="00FF595B">
                          <w:rPr>
                            <w:rStyle w:val="elementor-icon-list-text"/>
                            <w:rFonts w:ascii="Arial" w:hAnsi="Arial" w:cs="Arial"/>
                            <w:color w:val="333366"/>
                            <w:sz w:val="20"/>
                            <w:szCs w:val="20"/>
                          </w:rPr>
                          <w:t xml:space="preserve"> 2021</w:t>
                        </w:r>
                      </w:hyperlink>
                      <w:r w:rsidRPr="00FF595B">
                        <w:rPr>
                          <w:rFonts w:ascii="Arial" w:hAnsi="Arial" w:cs="Arial"/>
                          <w:color w:val="333333"/>
                          <w:sz w:val="20"/>
                          <w:szCs w:val="20"/>
                        </w:rPr>
                        <w:t xml:space="preserve"> </w:t>
                      </w:r>
                    </w:p>
                    <w:p w14:paraId="1AB798F4" w14:textId="280CA327" w:rsidR="00FF595B" w:rsidRPr="00FF595B" w:rsidRDefault="00FF595B" w:rsidP="00FF595B">
                      <w:pPr>
                        <w:pStyle w:val="elementor-icon-list-item"/>
                        <w:spacing w:before="0" w:beforeAutospacing="0" w:after="0" w:afterAutospacing="0"/>
                        <w:ind w:left="360"/>
                        <w:jc w:val="center"/>
                        <w:textAlignment w:val="baseline"/>
                        <w:rPr>
                          <w:rFonts w:ascii="Arial" w:hAnsi="Arial" w:cs="Arial"/>
                          <w:color w:val="333333"/>
                          <w:sz w:val="20"/>
                          <w:szCs w:val="20"/>
                        </w:rPr>
                      </w:pPr>
                      <w:r w:rsidRPr="00FF595B">
                        <w:rPr>
                          <w:rFonts w:ascii="Arial" w:hAnsi="Arial" w:cs="Arial"/>
                          <w:color w:val="333333"/>
                          <w:sz w:val="20"/>
                          <w:szCs w:val="20"/>
                        </w:rPr>
                        <w:t>Modification 14 janvier 2022</w:t>
                      </w:r>
                    </w:p>
                    <w:p w14:paraId="5DD35F14" w14:textId="77777777" w:rsidR="00FF595B" w:rsidRDefault="00FF595B" w:rsidP="00FF595B"/>
                    <w:p w14:paraId="1D00D55E" w14:textId="77777777" w:rsidR="00FF595B" w:rsidRDefault="00FF595B"/>
                  </w:txbxContent>
                </v:textbox>
              </v:shape>
            </w:pict>
          </mc:Fallback>
        </mc:AlternateContent>
      </w:r>
      <w:r w:rsidR="005B7CD3">
        <w:rPr>
          <w:rFonts w:eastAsia="Times New Roman" w:cs="Times New Roman"/>
          <w:b/>
          <w:bCs/>
          <w:noProof/>
          <w:color w:val="666666"/>
          <w:lang w:eastAsia="fr-FR"/>
        </w:rPr>
        <w:drawing>
          <wp:inline distT="0" distB="0" distL="0" distR="0" wp14:anchorId="0EC7B075" wp14:editId="4BB46BBB">
            <wp:extent cx="1239757" cy="1239757"/>
            <wp:effectExtent l="0" t="0" r="5080" b="5080"/>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9">
                      <a:extLst>
                        <a:ext uri="{28A0092B-C50C-407E-A947-70E740481C1C}">
                          <a14:useLocalDpi xmlns:a14="http://schemas.microsoft.com/office/drawing/2010/main" val="0"/>
                        </a:ext>
                      </a:extLst>
                    </a:blip>
                    <a:stretch>
                      <a:fillRect/>
                    </a:stretch>
                  </pic:blipFill>
                  <pic:spPr>
                    <a:xfrm>
                      <a:off x="0" y="0"/>
                      <a:ext cx="1240069" cy="1240069"/>
                    </a:xfrm>
                    <a:prstGeom prst="rect">
                      <a:avLst/>
                    </a:prstGeom>
                  </pic:spPr>
                </pic:pic>
              </a:graphicData>
            </a:graphic>
          </wp:inline>
        </w:drawing>
      </w:r>
    </w:p>
    <w:p w14:paraId="64DB58C8" w14:textId="77777777" w:rsidR="005B7CD3" w:rsidRDefault="005B7CD3" w:rsidP="00A70A8E">
      <w:pPr>
        <w:shd w:val="clear" w:color="auto" w:fill="FFFFFF"/>
        <w:spacing w:after="100" w:afterAutospacing="1"/>
        <w:rPr>
          <w:rFonts w:eastAsia="Times New Roman" w:cs="Times New Roman"/>
          <w:b/>
          <w:bCs/>
          <w:color w:val="666666"/>
          <w:lang w:eastAsia="fr-FR"/>
        </w:rPr>
      </w:pPr>
    </w:p>
    <w:p w14:paraId="1984C2FA" w14:textId="1D8DD2C4" w:rsidR="00A70A8E" w:rsidRPr="00A70A8E" w:rsidRDefault="00A70A8E" w:rsidP="00A70A8E">
      <w:pPr>
        <w:shd w:val="clear" w:color="auto" w:fill="FFFFFF"/>
        <w:spacing w:after="100" w:afterAutospacing="1"/>
        <w:rPr>
          <w:rFonts w:eastAsia="Times New Roman" w:cs="Times New Roman"/>
          <w:b/>
          <w:bCs/>
          <w:color w:val="666666"/>
          <w:lang w:eastAsia="fr-FR"/>
        </w:rPr>
      </w:pPr>
      <w:r w:rsidRPr="00A70A8E">
        <w:rPr>
          <w:rFonts w:eastAsia="Times New Roman" w:cs="Times New Roman"/>
          <w:b/>
          <w:bCs/>
          <w:color w:val="666666"/>
          <w:lang w:eastAsia="fr-FR"/>
        </w:rPr>
        <w:t>Vous êtes étudiant en école d’ingénieurs et vous songez sérieusement à vous lancer dans une thèse ? Le Réseau National des Écoles Doctorales Sciences pour l’Ingénieur (REDOC SPI) édite quatre sites d’informations sur le doctorat pour nourrir vos réflexions et vous apporter les réponses à vos questions.</w:t>
      </w:r>
    </w:p>
    <w:p w14:paraId="1538A38D" w14:textId="77777777" w:rsidR="00A70A8E" w:rsidRPr="00A70A8E" w:rsidRDefault="00A70A8E" w:rsidP="00A70A8E">
      <w:pPr>
        <w:shd w:val="clear" w:color="auto" w:fill="FFFFFF"/>
        <w:spacing w:after="100" w:afterAutospacing="1"/>
        <w:rPr>
          <w:rFonts w:eastAsia="Times New Roman" w:cs="Times New Roman"/>
          <w:color w:val="333333"/>
          <w:lang w:eastAsia="fr-FR"/>
        </w:rPr>
      </w:pPr>
      <w:r w:rsidRPr="00A70A8E">
        <w:rPr>
          <w:rFonts w:eastAsia="Times New Roman" w:cs="Times New Roman"/>
          <w:color w:val="333333"/>
          <w:lang w:eastAsia="fr-FR"/>
        </w:rPr>
        <w:t>Pour renforcer leur impact, les écoles doctorales en sciences pour l’ingénieur ont pris l’initiative d’unir leurs forces en créant un réseau national. Objectif : promouvoir le doctorat auprès des étudiants et des entreprises, en France et à l’international. Aujourd’hui, le réseau compte près de 30 écoles doctorales réparties sur tout le territoire national. Le </w:t>
      </w:r>
      <w:hyperlink r:id="rId10" w:history="1">
        <w:r w:rsidRPr="00A70A8E">
          <w:rPr>
            <w:rFonts w:eastAsia="Times New Roman" w:cs="Times New Roman"/>
            <w:b/>
            <w:bCs/>
            <w:color w:val="333333"/>
            <w:u w:val="single"/>
            <w:lang w:eastAsia="fr-FR"/>
          </w:rPr>
          <w:t>site web du REDOC SPI</w:t>
        </w:r>
      </w:hyperlink>
      <w:r w:rsidRPr="00A70A8E">
        <w:rPr>
          <w:rFonts w:eastAsia="Times New Roman" w:cs="Times New Roman"/>
          <w:color w:val="333333"/>
          <w:lang w:eastAsia="fr-FR"/>
        </w:rPr>
        <w:t> offre une information très complète sur les thèses SPI et sur les entreprises qui embauchent des docteurs en SPI (Sciences Pour l’Ingénieur).</w:t>
      </w:r>
    </w:p>
    <w:p w14:paraId="38E70A93" w14:textId="77777777" w:rsidR="00A70A8E" w:rsidRPr="00A70A8E" w:rsidRDefault="00A70A8E" w:rsidP="00A70A8E">
      <w:pPr>
        <w:shd w:val="clear" w:color="auto" w:fill="FFFFFF"/>
        <w:spacing w:before="100" w:beforeAutospacing="1" w:after="100" w:afterAutospacing="1"/>
        <w:outlineLvl w:val="1"/>
        <w:rPr>
          <w:rFonts w:eastAsia="Times New Roman" w:cs="Times New Roman"/>
          <w:b/>
          <w:bCs/>
          <w:color w:val="333333"/>
          <w:lang w:eastAsia="fr-FR"/>
        </w:rPr>
      </w:pPr>
      <w:r w:rsidRPr="00A70A8E">
        <w:rPr>
          <w:rFonts w:eastAsia="Times New Roman" w:cs="Times New Roman"/>
          <w:b/>
          <w:bCs/>
          <w:color w:val="333333"/>
          <w:lang w:eastAsia="fr-FR"/>
        </w:rPr>
        <w:t>Le doctorat : ça sert en entreprise ?</w:t>
      </w:r>
    </w:p>
    <w:p w14:paraId="128D85A4" w14:textId="77777777" w:rsidR="00A70A8E" w:rsidRPr="00A70A8E" w:rsidRDefault="00A70A8E" w:rsidP="00A70A8E">
      <w:pPr>
        <w:shd w:val="clear" w:color="auto" w:fill="FFFFFF"/>
        <w:spacing w:after="100" w:afterAutospacing="1"/>
        <w:rPr>
          <w:rFonts w:eastAsia="Times New Roman" w:cs="Times New Roman"/>
          <w:color w:val="333333"/>
          <w:lang w:eastAsia="fr-FR"/>
        </w:rPr>
      </w:pPr>
      <w:r w:rsidRPr="00A70A8E">
        <w:rPr>
          <w:rFonts w:eastAsia="Times New Roman" w:cs="Times New Roman"/>
          <w:color w:val="333333"/>
          <w:lang w:eastAsia="fr-FR"/>
        </w:rPr>
        <w:t>Le diplôme de doctorat, connu sous le nom de PhD à l’international, est valorisé dans le monde entier, tous secteurs d’activités confondus. Plus de 6 millions de profils LinkedIn internationaux indiquent la mention PhD dans leurs parcours ! Et si vous en faisiez partie ? A travers son site </w:t>
      </w:r>
      <w:hyperlink r:id="rId11" w:history="1">
        <w:r w:rsidRPr="00A70A8E">
          <w:rPr>
            <w:rFonts w:eastAsia="Times New Roman" w:cs="Times New Roman"/>
            <w:b/>
            <w:bCs/>
            <w:color w:val="333333"/>
            <w:u w:val="single"/>
            <w:lang w:eastAsia="fr-FR"/>
          </w:rPr>
          <w:t>Profils PhD dans les</w:t>
        </w:r>
      </w:hyperlink>
      <w:r w:rsidRPr="00A70A8E">
        <w:rPr>
          <w:rFonts w:eastAsia="Times New Roman" w:cs="Times New Roman"/>
          <w:b/>
          <w:bCs/>
          <w:color w:val="333333"/>
          <w:lang w:eastAsia="fr-FR"/>
        </w:rPr>
        <w:t> </w:t>
      </w:r>
      <w:hyperlink r:id="rId12" w:history="1">
        <w:r w:rsidRPr="00A70A8E">
          <w:rPr>
            <w:rFonts w:eastAsia="Times New Roman" w:cs="Times New Roman"/>
            <w:b/>
            <w:bCs/>
            <w:color w:val="333333"/>
            <w:u w:val="single"/>
            <w:lang w:eastAsia="fr-FR"/>
          </w:rPr>
          <w:t>Entreprises</w:t>
        </w:r>
      </w:hyperlink>
      <w:r w:rsidRPr="00A70A8E">
        <w:rPr>
          <w:rFonts w:eastAsia="Times New Roman" w:cs="Times New Roman"/>
          <w:color w:val="333333"/>
          <w:lang w:eastAsia="fr-FR"/>
        </w:rPr>
        <w:t>, le REDOC SPI présente, en s’appuyant sur LinkedIn, un panorama de l’emploi PhD dans l’industrie par secteurs d’activités. Vous y trouverez également des focus sur des panels d’entreprises de taille variée.</w:t>
      </w:r>
    </w:p>
    <w:p w14:paraId="5A4CAF0E" w14:textId="77777777" w:rsidR="00A70A8E" w:rsidRPr="00A70A8E" w:rsidRDefault="00A70A8E" w:rsidP="00A70A8E">
      <w:pPr>
        <w:shd w:val="clear" w:color="auto" w:fill="FFFFFF"/>
        <w:spacing w:before="100" w:beforeAutospacing="1" w:after="100" w:afterAutospacing="1"/>
        <w:outlineLvl w:val="1"/>
        <w:rPr>
          <w:rFonts w:eastAsia="Times New Roman" w:cs="Times New Roman"/>
          <w:b/>
          <w:bCs/>
          <w:color w:val="333333"/>
          <w:lang w:eastAsia="fr-FR"/>
        </w:rPr>
      </w:pPr>
      <w:r w:rsidRPr="00A70A8E">
        <w:rPr>
          <w:rFonts w:eastAsia="Times New Roman" w:cs="Times New Roman"/>
          <w:b/>
          <w:bCs/>
          <w:color w:val="333333"/>
          <w:lang w:eastAsia="fr-FR"/>
        </w:rPr>
        <w:t>Combien d’ingénieurs diplômés en France poursuivent-ils une thèse ?</w:t>
      </w:r>
    </w:p>
    <w:p w14:paraId="4AE49B0E" w14:textId="2C7EA214" w:rsidR="00A70A8E" w:rsidRPr="00A70A8E" w:rsidRDefault="00A70A8E" w:rsidP="00A70A8E">
      <w:pPr>
        <w:shd w:val="clear" w:color="auto" w:fill="FFFFFF"/>
        <w:spacing w:after="100" w:afterAutospacing="1"/>
        <w:rPr>
          <w:rFonts w:eastAsia="Times New Roman" w:cs="Times New Roman"/>
          <w:color w:val="333333"/>
          <w:lang w:eastAsia="fr-FR"/>
        </w:rPr>
      </w:pPr>
      <w:r w:rsidRPr="00A70A8E">
        <w:rPr>
          <w:rFonts w:eastAsia="Times New Roman" w:cs="Times New Roman"/>
          <w:color w:val="333333"/>
          <w:lang w:eastAsia="fr-FR"/>
        </w:rPr>
        <w:t>L’ordre de grandeur est de 2 500 par an, avec des variations notables selon les écoles. D’après </w:t>
      </w:r>
      <w:hyperlink r:id="rId13" w:history="1">
        <w:r w:rsidRPr="00A70A8E">
          <w:rPr>
            <w:rStyle w:val="Lienhypertexte"/>
            <w:rFonts w:eastAsia="Times New Roman" w:cs="Times New Roman"/>
            <w:lang w:eastAsia="fr-FR"/>
          </w:rPr>
          <w:t>l’enquête 202</w:t>
        </w:r>
        <w:r w:rsidR="00F977CC" w:rsidRPr="00F977CC">
          <w:rPr>
            <w:rStyle w:val="Lienhypertexte"/>
            <w:rFonts w:eastAsia="Times New Roman" w:cs="Times New Roman"/>
            <w:lang w:eastAsia="fr-FR"/>
          </w:rPr>
          <w:t>1</w:t>
        </w:r>
        <w:r w:rsidRPr="00A70A8E">
          <w:rPr>
            <w:rStyle w:val="Lienhypertexte"/>
            <w:rFonts w:eastAsia="Times New Roman" w:cs="Times New Roman"/>
            <w:lang w:eastAsia="fr-FR"/>
          </w:rPr>
          <w:t xml:space="preserve"> de la Conférence des grandes écoles (CGE) sur l’insertion professionnelle des diplômés</w:t>
        </w:r>
      </w:hyperlink>
      <w:r w:rsidRPr="00A70A8E">
        <w:rPr>
          <w:rFonts w:eastAsia="Times New Roman" w:cs="Times New Roman"/>
          <w:color w:val="333333"/>
          <w:lang w:eastAsia="fr-FR"/>
        </w:rPr>
        <w:t>, 6,</w:t>
      </w:r>
      <w:r w:rsidR="00F977CC">
        <w:rPr>
          <w:rFonts w:eastAsia="Times New Roman" w:cs="Times New Roman"/>
          <w:color w:val="333333"/>
          <w:lang w:eastAsia="fr-FR"/>
        </w:rPr>
        <w:t>3</w:t>
      </w:r>
      <w:r w:rsidRPr="00A70A8E">
        <w:rPr>
          <w:rFonts w:eastAsia="Times New Roman" w:cs="Times New Roman"/>
          <w:color w:val="333333"/>
          <w:lang w:eastAsia="fr-FR"/>
        </w:rPr>
        <w:t> % des ingénieurs poursuivent leurs études en thèse. Pour les encourager à continuer dans cette voie, le site </w:t>
      </w:r>
      <w:hyperlink r:id="rId14" w:history="1">
        <w:r w:rsidRPr="00BD6D2A">
          <w:rPr>
            <w:rStyle w:val="Lienhypertexte"/>
            <w:rFonts w:eastAsia="Times New Roman" w:cs="Times New Roman"/>
            <w:b/>
            <w:bCs/>
            <w:lang w:eastAsia="fr-FR"/>
          </w:rPr>
          <w:t>Écoles </w:t>
        </w:r>
        <w:r w:rsidRPr="00BD6D2A">
          <w:rPr>
            <w:rStyle w:val="Lienhypertexte"/>
            <w:rFonts w:eastAsia="Times New Roman" w:cs="Times New Roman"/>
            <w:b/>
            <w:bCs/>
            <w:lang w:eastAsia="fr-FR"/>
          </w:rPr>
          <w:t>d’Ingénieurs &amp; Docto</w:t>
        </w:r>
        <w:r w:rsidRPr="00BD6D2A">
          <w:rPr>
            <w:rStyle w:val="Lienhypertexte"/>
            <w:rFonts w:eastAsia="Times New Roman" w:cs="Times New Roman"/>
            <w:b/>
            <w:bCs/>
            <w:lang w:eastAsia="fr-FR"/>
          </w:rPr>
          <w:t>r</w:t>
        </w:r>
        <w:r w:rsidRPr="00BD6D2A">
          <w:rPr>
            <w:rStyle w:val="Lienhypertexte"/>
            <w:rFonts w:eastAsia="Times New Roman" w:cs="Times New Roman"/>
            <w:b/>
            <w:bCs/>
            <w:lang w:eastAsia="fr-FR"/>
          </w:rPr>
          <w:t>at </w:t>
        </w:r>
      </w:hyperlink>
      <w:r w:rsidRPr="00A70A8E">
        <w:rPr>
          <w:rFonts w:eastAsia="Times New Roman" w:cs="Times New Roman"/>
          <w:color w:val="333333"/>
          <w:lang w:eastAsia="fr-FR"/>
        </w:rPr>
        <w:t>organise les informations pratiques qu’il faut connaître pour se lancer. En complément, une sélection d’argumentaires des écoles pour promouvoir le doctorat et d’études récentes incontournables publiées par le MESRI (enquêtes d’insertion professionnelles Ingénieurs &amp; Docteurs et emplois scientifiques en France) sont mises à disposition.</w:t>
      </w:r>
    </w:p>
    <w:p w14:paraId="3F1D424D" w14:textId="77777777" w:rsidR="00A70A8E" w:rsidRPr="00A70A8E" w:rsidRDefault="00FF595B" w:rsidP="00A70A8E">
      <w:pPr>
        <w:shd w:val="clear" w:color="auto" w:fill="FFFFFF"/>
        <w:spacing w:after="100" w:afterAutospacing="1"/>
        <w:rPr>
          <w:rFonts w:eastAsia="Times New Roman" w:cs="Times New Roman"/>
          <w:color w:val="333333"/>
          <w:lang w:eastAsia="fr-FR"/>
        </w:rPr>
      </w:pPr>
      <w:hyperlink r:id="rId15" w:history="1">
        <w:r w:rsidR="00A70A8E" w:rsidRPr="00A70A8E">
          <w:rPr>
            <w:rFonts w:eastAsia="Times New Roman" w:cs="Times New Roman"/>
            <w:color w:val="333333"/>
            <w:u w:val="single"/>
            <w:lang w:eastAsia="fr-FR"/>
          </w:rPr>
          <w:t>&gt;&gt;&gt; Témoignage : faire une thèse, pourquoi pas moi ?</w:t>
        </w:r>
      </w:hyperlink>
    </w:p>
    <w:p w14:paraId="6085521F" w14:textId="77777777" w:rsidR="00A70A8E" w:rsidRPr="00A70A8E" w:rsidRDefault="00A70A8E" w:rsidP="00A70A8E">
      <w:pPr>
        <w:shd w:val="clear" w:color="auto" w:fill="FFFFFF"/>
        <w:spacing w:before="100" w:beforeAutospacing="1" w:after="100" w:afterAutospacing="1"/>
        <w:outlineLvl w:val="1"/>
        <w:rPr>
          <w:rFonts w:eastAsia="Times New Roman" w:cs="Times New Roman"/>
          <w:b/>
          <w:bCs/>
          <w:color w:val="333333"/>
          <w:lang w:eastAsia="fr-FR"/>
        </w:rPr>
      </w:pPr>
      <w:r w:rsidRPr="00A70A8E">
        <w:rPr>
          <w:rFonts w:eastAsia="Times New Roman" w:cs="Times New Roman"/>
          <w:b/>
          <w:bCs/>
          <w:color w:val="333333"/>
          <w:lang w:eastAsia="fr-FR"/>
        </w:rPr>
        <w:t>Comment trouver mon sujet de thèse en SPI grâce au REDOC SPI ?</w:t>
      </w:r>
    </w:p>
    <w:p w14:paraId="75AC5A68" w14:textId="77777777" w:rsidR="00A70A8E" w:rsidRPr="00A70A8E" w:rsidRDefault="00A70A8E" w:rsidP="00A70A8E">
      <w:pPr>
        <w:shd w:val="clear" w:color="auto" w:fill="FFFFFF"/>
        <w:spacing w:after="100" w:afterAutospacing="1"/>
        <w:rPr>
          <w:rFonts w:eastAsia="Times New Roman" w:cs="Times New Roman"/>
          <w:color w:val="333333"/>
          <w:lang w:eastAsia="fr-FR"/>
        </w:rPr>
      </w:pPr>
      <w:r w:rsidRPr="00A70A8E">
        <w:rPr>
          <w:rFonts w:eastAsia="Times New Roman" w:cs="Times New Roman"/>
          <w:color w:val="333333"/>
          <w:lang w:eastAsia="fr-FR"/>
        </w:rPr>
        <w:t xml:space="preserve">Les SPI constituent un domaine privilégié pour réaliser une thèse en lien avec les entreprises. Vous connaissez les conventions </w:t>
      </w:r>
      <w:proofErr w:type="spellStart"/>
      <w:r w:rsidRPr="00A70A8E">
        <w:rPr>
          <w:rFonts w:eastAsia="Times New Roman" w:cs="Times New Roman"/>
          <w:color w:val="333333"/>
          <w:lang w:eastAsia="fr-FR"/>
        </w:rPr>
        <w:t>Cifre</w:t>
      </w:r>
      <w:proofErr w:type="spellEnd"/>
      <w:r w:rsidRPr="00A70A8E">
        <w:rPr>
          <w:rFonts w:eastAsia="Times New Roman" w:cs="Times New Roman"/>
          <w:color w:val="333333"/>
          <w:lang w:eastAsia="fr-FR"/>
        </w:rPr>
        <w:t> : </w:t>
      </w:r>
      <w:hyperlink r:id="rId16" w:history="1">
        <w:r w:rsidRPr="00A70A8E">
          <w:rPr>
            <w:rFonts w:eastAsia="Times New Roman" w:cs="Times New Roman"/>
            <w:color w:val="333333"/>
            <w:u w:val="single"/>
            <w:lang w:eastAsia="fr-FR"/>
          </w:rPr>
          <w:t xml:space="preserve">Conventions industrielles de formation par la </w:t>
        </w:r>
        <w:r w:rsidRPr="00A70A8E">
          <w:rPr>
            <w:rFonts w:eastAsia="Times New Roman" w:cs="Times New Roman"/>
            <w:color w:val="333333"/>
            <w:u w:val="single"/>
            <w:lang w:eastAsia="fr-FR"/>
          </w:rPr>
          <w:lastRenderedPageBreak/>
          <w:t>recherche</w:t>
        </w:r>
      </w:hyperlink>
      <w:r w:rsidRPr="00A70A8E">
        <w:rPr>
          <w:rFonts w:eastAsia="Times New Roman" w:cs="Times New Roman"/>
          <w:color w:val="333333"/>
          <w:lang w:eastAsia="fr-FR"/>
        </w:rPr>
        <w:t xml:space="preserve">. Financé par le ministère de l’Enseignement supérieur et de la Recherche, ce dispositif n’a cessé de gagner en attractivité depuis sa création, en 1981. Et pour cause, il renforce les échanges entre les laboratoires de recherche publique et les milieux socio-économiques, favorise l’emploi des docteurs dans les entreprises et contribue au processus d’innovation des entreprises établies en France. Avec la loi de programmation de la recherche, sont prévus 2 150 </w:t>
      </w:r>
      <w:proofErr w:type="spellStart"/>
      <w:r w:rsidRPr="00A70A8E">
        <w:rPr>
          <w:rFonts w:eastAsia="Times New Roman" w:cs="Times New Roman"/>
          <w:color w:val="333333"/>
          <w:lang w:eastAsia="fr-FR"/>
        </w:rPr>
        <w:t>Cifre</w:t>
      </w:r>
      <w:proofErr w:type="spellEnd"/>
      <w:r w:rsidRPr="00A70A8E">
        <w:rPr>
          <w:rFonts w:eastAsia="Times New Roman" w:cs="Times New Roman"/>
          <w:color w:val="333333"/>
          <w:lang w:eastAsia="fr-FR"/>
        </w:rPr>
        <w:t xml:space="preserve"> par an en 2027 (contre 1 500 en 2020). Sur le site </w:t>
      </w:r>
      <w:hyperlink r:id="rId17" w:history="1">
        <w:r w:rsidRPr="00A70A8E">
          <w:rPr>
            <w:rFonts w:eastAsia="Times New Roman" w:cs="Times New Roman"/>
            <w:b/>
            <w:bCs/>
            <w:color w:val="333333"/>
            <w:u w:val="single"/>
            <w:lang w:eastAsia="fr-FR"/>
          </w:rPr>
          <w:t>Trouver ma thèse S</w:t>
        </w:r>
        <w:r w:rsidRPr="00A70A8E">
          <w:rPr>
            <w:rFonts w:eastAsia="Times New Roman" w:cs="Times New Roman"/>
            <w:b/>
            <w:bCs/>
            <w:color w:val="333333"/>
            <w:u w:val="single"/>
            <w:lang w:eastAsia="fr-FR"/>
          </w:rPr>
          <w:t>P</w:t>
        </w:r>
        <w:r w:rsidRPr="00A70A8E">
          <w:rPr>
            <w:rFonts w:eastAsia="Times New Roman" w:cs="Times New Roman"/>
            <w:b/>
            <w:bCs/>
            <w:color w:val="333333"/>
            <w:u w:val="single"/>
            <w:lang w:eastAsia="fr-FR"/>
          </w:rPr>
          <w:t>I</w:t>
        </w:r>
      </w:hyperlink>
      <w:r w:rsidRPr="00A70A8E">
        <w:rPr>
          <w:rFonts w:eastAsia="Times New Roman" w:cs="Times New Roman"/>
          <w:color w:val="333333"/>
          <w:lang w:eastAsia="fr-FR"/>
        </w:rPr>
        <w:t>, vous découvrirez en plus :</w:t>
      </w:r>
      <w:r w:rsidRPr="00A70A8E">
        <w:rPr>
          <w:rFonts w:eastAsia="Times New Roman" w:cs="Times New Roman"/>
          <w:color w:val="333333"/>
          <w:lang w:eastAsia="fr-FR"/>
        </w:rPr>
        <w:br/>
        <w:t>• les Instituts Carnot, acteurs de la recherche partenariale, afin d’identifier les laboratoires académiques et leurs partenaires entreprises pour vos thématiques préférées ;</w:t>
      </w:r>
      <w:r w:rsidRPr="00A70A8E">
        <w:rPr>
          <w:rFonts w:eastAsia="Times New Roman" w:cs="Times New Roman"/>
          <w:color w:val="333333"/>
          <w:lang w:eastAsia="fr-FR"/>
        </w:rPr>
        <w:br/>
        <w:t>• les organismes de R&amp;D qui financent de nombreuses thèses.</w:t>
      </w:r>
    </w:p>
    <w:p w14:paraId="70153E3E" w14:textId="77777777" w:rsidR="00A70A8E" w:rsidRPr="00A70A8E" w:rsidRDefault="00A70A8E" w:rsidP="00A70A8E">
      <w:pPr>
        <w:shd w:val="clear" w:color="auto" w:fill="FFFFFF"/>
        <w:spacing w:after="100" w:afterAutospacing="1"/>
        <w:rPr>
          <w:rFonts w:eastAsia="Times New Roman" w:cs="Times New Roman"/>
          <w:color w:val="333333"/>
          <w:lang w:eastAsia="fr-FR"/>
        </w:rPr>
      </w:pPr>
      <w:r w:rsidRPr="00A70A8E">
        <w:rPr>
          <w:rFonts w:eastAsia="Times New Roman" w:cs="Times New Roman"/>
          <w:color w:val="333333"/>
          <w:lang w:eastAsia="fr-FR"/>
        </w:rPr>
        <w:t>Ce site vous offrira également un panorama complet, au niveau national, des Laboratoires SPI et des plateformes de sujets de thèses publiées par les Écoles Doctorales SPI.</w:t>
      </w:r>
    </w:p>
    <w:p w14:paraId="7A01B11A" w14:textId="77777777" w:rsidR="00A70A8E" w:rsidRPr="00A70A8E" w:rsidRDefault="00A70A8E" w:rsidP="00A70A8E">
      <w:pPr>
        <w:shd w:val="clear" w:color="auto" w:fill="FFFFFF"/>
        <w:spacing w:before="100" w:beforeAutospacing="1" w:after="100" w:afterAutospacing="1"/>
        <w:outlineLvl w:val="1"/>
        <w:rPr>
          <w:rFonts w:eastAsia="Times New Roman" w:cs="Times New Roman"/>
          <w:b/>
          <w:bCs/>
          <w:color w:val="333333"/>
          <w:lang w:eastAsia="fr-FR"/>
        </w:rPr>
      </w:pPr>
      <w:r w:rsidRPr="00A70A8E">
        <w:rPr>
          <w:rFonts w:eastAsia="Times New Roman" w:cs="Times New Roman"/>
          <w:b/>
          <w:bCs/>
          <w:color w:val="333333"/>
          <w:lang w:eastAsia="fr-FR"/>
        </w:rPr>
        <w:t>Qu’est-ce qu’une thèse SPI ?</w:t>
      </w:r>
    </w:p>
    <w:p w14:paraId="2DF437E5" w14:textId="77777777" w:rsidR="00A70A8E" w:rsidRPr="00A70A8E" w:rsidRDefault="00A70A8E" w:rsidP="00A70A8E">
      <w:pPr>
        <w:shd w:val="clear" w:color="auto" w:fill="FFFFFF"/>
        <w:spacing w:after="100" w:afterAutospacing="1"/>
        <w:rPr>
          <w:rFonts w:eastAsia="Times New Roman" w:cs="Times New Roman"/>
          <w:color w:val="333333"/>
          <w:lang w:eastAsia="fr-FR"/>
        </w:rPr>
      </w:pPr>
      <w:r w:rsidRPr="00A70A8E">
        <w:rPr>
          <w:rFonts w:eastAsia="Times New Roman" w:cs="Times New Roman"/>
          <w:color w:val="333333"/>
          <w:lang w:eastAsia="fr-FR"/>
        </w:rPr>
        <w:t>Pour obtenir la réponse à cette question, la meilleure idée est d’explorer les thèses déjà soutenues dans ce domaine. 90 % des thèses récentes sont accessibles en texte intégral. C’est ce que propose le site </w:t>
      </w:r>
      <w:hyperlink r:id="rId18" w:history="1">
        <w:r w:rsidRPr="00A70A8E">
          <w:rPr>
            <w:rFonts w:eastAsia="Times New Roman" w:cs="Times New Roman"/>
            <w:b/>
            <w:bCs/>
            <w:color w:val="333333"/>
            <w:u w:val="single"/>
            <w:lang w:eastAsia="fr-FR"/>
          </w:rPr>
          <w:t>Observatoir</w:t>
        </w:r>
        <w:r w:rsidRPr="00A70A8E">
          <w:rPr>
            <w:rFonts w:eastAsia="Times New Roman" w:cs="Times New Roman"/>
            <w:b/>
            <w:bCs/>
            <w:color w:val="333333"/>
            <w:u w:val="single"/>
            <w:lang w:eastAsia="fr-FR"/>
          </w:rPr>
          <w:t>e</w:t>
        </w:r>
        <w:r w:rsidRPr="00A70A8E">
          <w:rPr>
            <w:rFonts w:eastAsia="Times New Roman" w:cs="Times New Roman"/>
            <w:b/>
            <w:bCs/>
            <w:color w:val="333333"/>
            <w:u w:val="single"/>
            <w:lang w:eastAsia="fr-FR"/>
          </w:rPr>
          <w:t xml:space="preserve"> des thèses</w:t>
        </w:r>
      </w:hyperlink>
      <w:r w:rsidRPr="00A70A8E">
        <w:rPr>
          <w:rFonts w:eastAsia="Times New Roman" w:cs="Times New Roman"/>
          <w:color w:val="333333"/>
          <w:lang w:eastAsia="fr-FR"/>
        </w:rPr>
        <w:t> du REDOC SPI construit à partir de </w:t>
      </w:r>
      <w:hyperlink r:id="rId19" w:history="1">
        <w:r w:rsidRPr="00A70A8E">
          <w:rPr>
            <w:rFonts w:eastAsia="Times New Roman" w:cs="Times New Roman"/>
            <w:color w:val="333333"/>
            <w:u w:val="single"/>
            <w:lang w:eastAsia="fr-FR"/>
          </w:rPr>
          <w:t>theses.fr</w:t>
        </w:r>
      </w:hyperlink>
      <w:r w:rsidRPr="00A70A8E">
        <w:rPr>
          <w:rFonts w:eastAsia="Times New Roman" w:cs="Times New Roman"/>
          <w:color w:val="333333"/>
          <w:lang w:eastAsia="fr-FR"/>
        </w:rPr>
        <w:t>, moteur de recherche des thèses de doctorat françaises. Pour vous guider, vous pourrez filtrer les sujets de thèses par disciplines : Automatique, Électronique, Électrotechnique, Énergétique, Mécanique, Génie mécanique, Génie industriel, Génie des Procédés, Génie Civil, Robotique… Le réseau national vous partage également la carte de France des thèses par régions pour mieux vous accompagner dans votre recherche. De plus, chaque mois, vous pourrez y retrouver une sélection de thèses, en partenariat avec l’éditeur </w:t>
      </w:r>
      <w:hyperlink r:id="rId20" w:history="1">
        <w:r w:rsidRPr="00A70A8E">
          <w:rPr>
            <w:rFonts w:eastAsia="Times New Roman" w:cs="Times New Roman"/>
            <w:color w:val="333333"/>
            <w:u w:val="single"/>
            <w:lang w:eastAsia="fr-FR"/>
          </w:rPr>
          <w:t>Techniques de l’Ingénieur</w:t>
        </w:r>
      </w:hyperlink>
      <w:r w:rsidRPr="00A70A8E">
        <w:rPr>
          <w:rFonts w:eastAsia="Times New Roman" w:cs="Times New Roman"/>
          <w:color w:val="333333"/>
          <w:lang w:eastAsia="fr-FR"/>
        </w:rPr>
        <w:t>, liées à leur dossier mensuel.</w:t>
      </w:r>
    </w:p>
    <w:p w14:paraId="0D111301" w14:textId="77777777" w:rsidR="00A70A8E" w:rsidRPr="00A70A8E" w:rsidRDefault="00A70A8E" w:rsidP="00A70A8E">
      <w:pPr>
        <w:shd w:val="clear" w:color="auto" w:fill="FFFFFF"/>
        <w:spacing w:after="100" w:afterAutospacing="1"/>
        <w:rPr>
          <w:rFonts w:eastAsia="Times New Roman" w:cs="Times New Roman"/>
          <w:color w:val="333333"/>
          <w:lang w:eastAsia="fr-FR"/>
        </w:rPr>
      </w:pPr>
      <w:r w:rsidRPr="00A70A8E">
        <w:rPr>
          <w:rFonts w:eastAsia="Times New Roman" w:cs="Times New Roman"/>
          <w:color w:val="333333"/>
          <w:lang w:eastAsia="fr-FR"/>
        </w:rPr>
        <w:t> </w:t>
      </w:r>
    </w:p>
    <w:p w14:paraId="6312B36D" w14:textId="77777777" w:rsidR="00A70A8E" w:rsidRPr="00A70A8E" w:rsidRDefault="00A70A8E" w:rsidP="00A70A8E">
      <w:pPr>
        <w:shd w:val="clear" w:color="auto" w:fill="FFFFFF"/>
        <w:spacing w:before="100" w:beforeAutospacing="1" w:after="100" w:afterAutospacing="1"/>
        <w:jc w:val="center"/>
        <w:outlineLvl w:val="2"/>
        <w:rPr>
          <w:rFonts w:eastAsia="Times New Roman" w:cs="Times New Roman"/>
          <w:color w:val="333333"/>
          <w:lang w:eastAsia="fr-FR"/>
        </w:rPr>
      </w:pPr>
      <w:r w:rsidRPr="00A70A8E">
        <w:rPr>
          <w:rFonts w:eastAsia="Times New Roman" w:cs="Times New Roman"/>
          <w:b/>
          <w:bCs/>
          <w:color w:val="333333"/>
          <w:lang w:eastAsia="fr-FR"/>
        </w:rPr>
        <w:t>Le réseau REDOC SPI a ouvert un groupe LinkedIn pour favoriser les échanges entre docteurs et doctorants en SPI. </w:t>
      </w:r>
      <w:hyperlink r:id="rId21" w:history="1">
        <w:r w:rsidRPr="00A70A8E">
          <w:rPr>
            <w:rFonts w:eastAsia="Times New Roman" w:cs="Times New Roman"/>
            <w:b/>
            <w:bCs/>
            <w:color w:val="CC3366"/>
            <w:u w:val="single"/>
            <w:lang w:eastAsia="fr-FR"/>
          </w:rPr>
          <w:t>Rejoignez l</w:t>
        </w:r>
        <w:r w:rsidRPr="00A70A8E">
          <w:rPr>
            <w:rFonts w:eastAsia="Times New Roman" w:cs="Times New Roman"/>
            <w:b/>
            <w:bCs/>
            <w:color w:val="CC3366"/>
            <w:u w:val="single"/>
            <w:lang w:eastAsia="fr-FR"/>
          </w:rPr>
          <w:t>a</w:t>
        </w:r>
        <w:r w:rsidRPr="00A70A8E">
          <w:rPr>
            <w:rFonts w:eastAsia="Times New Roman" w:cs="Times New Roman"/>
            <w:b/>
            <w:bCs/>
            <w:color w:val="CC3366"/>
            <w:u w:val="single"/>
            <w:lang w:eastAsia="fr-FR"/>
          </w:rPr>
          <w:t xml:space="preserve"> communauté </w:t>
        </w:r>
      </w:hyperlink>
      <w:r w:rsidRPr="00A70A8E">
        <w:rPr>
          <w:rFonts w:eastAsia="Times New Roman" w:cs="Times New Roman"/>
          <w:b/>
          <w:bCs/>
          <w:color w:val="333333"/>
          <w:lang w:eastAsia="fr-FR"/>
        </w:rPr>
        <w:t>!</w:t>
      </w:r>
    </w:p>
    <w:p w14:paraId="2714202E" w14:textId="77777777" w:rsidR="003072C2" w:rsidRPr="00A70A8E" w:rsidRDefault="00FF595B"/>
    <w:sectPr w:rsidR="003072C2" w:rsidRPr="00A70A8E" w:rsidSect="00E07D5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0921D3"/>
    <w:multiLevelType w:val="multilevel"/>
    <w:tmpl w:val="9D646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A8E"/>
    <w:rsid w:val="001429E8"/>
    <w:rsid w:val="002D6079"/>
    <w:rsid w:val="005B7CD3"/>
    <w:rsid w:val="00794E2E"/>
    <w:rsid w:val="0083394A"/>
    <w:rsid w:val="00A70A8E"/>
    <w:rsid w:val="00AC5F8B"/>
    <w:rsid w:val="00BD6D2A"/>
    <w:rsid w:val="00BF26E8"/>
    <w:rsid w:val="00E07D5B"/>
    <w:rsid w:val="00F248D2"/>
    <w:rsid w:val="00F9249B"/>
    <w:rsid w:val="00F977CC"/>
    <w:rsid w:val="00FF59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7D99D"/>
  <w14:defaultImageDpi w14:val="32767"/>
  <w15:chartTrackingRefBased/>
  <w15:docId w15:val="{63C30322-E84B-6B43-82E4-BB6185A79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FF595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link w:val="Titre2Car"/>
    <w:uiPriority w:val="9"/>
    <w:qFormat/>
    <w:rsid w:val="00A70A8E"/>
    <w:pPr>
      <w:spacing w:before="100" w:beforeAutospacing="1" w:after="100" w:afterAutospacing="1"/>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A70A8E"/>
    <w:pPr>
      <w:spacing w:before="100" w:beforeAutospacing="1" w:after="100" w:afterAutospacing="1"/>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A70A8E"/>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A70A8E"/>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A70A8E"/>
    <w:pPr>
      <w:spacing w:before="100" w:beforeAutospacing="1" w:after="100" w:afterAutospacing="1"/>
    </w:pPr>
    <w:rPr>
      <w:rFonts w:ascii="Times New Roman" w:eastAsia="Times New Roman" w:hAnsi="Times New Roman" w:cs="Times New Roman"/>
      <w:lang w:eastAsia="fr-FR"/>
    </w:rPr>
  </w:style>
  <w:style w:type="character" w:styleId="lev">
    <w:name w:val="Strong"/>
    <w:basedOn w:val="Policepardfaut"/>
    <w:uiPriority w:val="22"/>
    <w:qFormat/>
    <w:rsid w:val="00A70A8E"/>
    <w:rPr>
      <w:b/>
      <w:bCs/>
    </w:rPr>
  </w:style>
  <w:style w:type="character" w:styleId="Lienhypertexte">
    <w:name w:val="Hyperlink"/>
    <w:basedOn w:val="Policepardfaut"/>
    <w:uiPriority w:val="99"/>
    <w:unhideWhenUsed/>
    <w:rsid w:val="00A70A8E"/>
    <w:rPr>
      <w:color w:val="0000FF"/>
      <w:u w:val="single"/>
    </w:rPr>
  </w:style>
  <w:style w:type="character" w:styleId="Mentionnonrsolue">
    <w:name w:val="Unresolved Mention"/>
    <w:basedOn w:val="Policepardfaut"/>
    <w:uiPriority w:val="99"/>
    <w:rsid w:val="00F977CC"/>
    <w:rPr>
      <w:color w:val="605E5C"/>
      <w:shd w:val="clear" w:color="auto" w:fill="E1DFDD"/>
    </w:rPr>
  </w:style>
  <w:style w:type="character" w:styleId="Lienhypertextesuivivisit">
    <w:name w:val="FollowedHyperlink"/>
    <w:basedOn w:val="Policepardfaut"/>
    <w:uiPriority w:val="99"/>
    <w:semiHidden/>
    <w:unhideWhenUsed/>
    <w:rsid w:val="00F977CC"/>
    <w:rPr>
      <w:color w:val="954F72" w:themeColor="followedHyperlink"/>
      <w:u w:val="single"/>
    </w:rPr>
  </w:style>
  <w:style w:type="character" w:customStyle="1" w:styleId="Titre1Car">
    <w:name w:val="Titre 1 Car"/>
    <w:basedOn w:val="Policepardfaut"/>
    <w:link w:val="Titre1"/>
    <w:uiPriority w:val="9"/>
    <w:rsid w:val="00FF595B"/>
    <w:rPr>
      <w:rFonts w:asciiTheme="majorHAnsi" w:eastAsiaTheme="majorEastAsia" w:hAnsiTheme="majorHAnsi" w:cstheme="majorBidi"/>
      <w:color w:val="2F5496" w:themeColor="accent1" w:themeShade="BF"/>
      <w:sz w:val="32"/>
      <w:szCs w:val="32"/>
    </w:rPr>
  </w:style>
  <w:style w:type="paragraph" w:customStyle="1" w:styleId="elementor-icon-list-item">
    <w:name w:val="elementor-icon-list-item"/>
    <w:basedOn w:val="Normal"/>
    <w:rsid w:val="00FF595B"/>
    <w:pPr>
      <w:spacing w:before="100" w:beforeAutospacing="1" w:after="100" w:afterAutospacing="1"/>
    </w:pPr>
    <w:rPr>
      <w:rFonts w:ascii="Times New Roman" w:eastAsia="Times New Roman" w:hAnsi="Times New Roman" w:cs="Times New Roman"/>
      <w:lang w:eastAsia="fr-FR"/>
    </w:rPr>
  </w:style>
  <w:style w:type="character" w:customStyle="1" w:styleId="elementor-icon-list-text">
    <w:name w:val="elementor-icon-list-text"/>
    <w:basedOn w:val="Policepardfaut"/>
    <w:rsid w:val="00FF595B"/>
  </w:style>
  <w:style w:type="character" w:customStyle="1" w:styleId="elementor-post-infoterms-list">
    <w:name w:val="elementor-post-info__terms-list"/>
    <w:basedOn w:val="Policepardfaut"/>
    <w:rsid w:val="00FF59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7300142">
      <w:bodyDiv w:val="1"/>
      <w:marLeft w:val="0"/>
      <w:marRight w:val="0"/>
      <w:marTop w:val="0"/>
      <w:marBottom w:val="0"/>
      <w:divBdr>
        <w:top w:val="none" w:sz="0" w:space="0" w:color="auto"/>
        <w:left w:val="none" w:sz="0" w:space="0" w:color="auto"/>
        <w:bottom w:val="none" w:sz="0" w:space="0" w:color="auto"/>
        <w:right w:val="none" w:sz="0" w:space="0" w:color="auto"/>
      </w:divBdr>
      <w:divsChild>
        <w:div w:id="1072700647">
          <w:marLeft w:val="0"/>
          <w:marRight w:val="0"/>
          <w:marTop w:val="0"/>
          <w:marBottom w:val="0"/>
          <w:divBdr>
            <w:top w:val="none" w:sz="0" w:space="0" w:color="auto"/>
            <w:left w:val="none" w:sz="0" w:space="0" w:color="auto"/>
            <w:bottom w:val="none" w:sz="0" w:space="0" w:color="auto"/>
            <w:right w:val="none" w:sz="0" w:space="0" w:color="auto"/>
          </w:divBdr>
        </w:div>
      </w:divsChild>
    </w:div>
    <w:div w:id="1342270964">
      <w:bodyDiv w:val="1"/>
      <w:marLeft w:val="0"/>
      <w:marRight w:val="0"/>
      <w:marTop w:val="0"/>
      <w:marBottom w:val="0"/>
      <w:divBdr>
        <w:top w:val="none" w:sz="0" w:space="0" w:color="auto"/>
        <w:left w:val="none" w:sz="0" w:space="0" w:color="auto"/>
        <w:bottom w:val="none" w:sz="0" w:space="0" w:color="auto"/>
        <w:right w:val="none" w:sz="0" w:space="0" w:color="auto"/>
      </w:divBdr>
      <w:divsChild>
        <w:div w:id="1067650086">
          <w:marLeft w:val="0"/>
          <w:marRight w:val="0"/>
          <w:marTop w:val="0"/>
          <w:marBottom w:val="300"/>
          <w:divBdr>
            <w:top w:val="none" w:sz="0" w:space="0" w:color="auto"/>
            <w:left w:val="none" w:sz="0" w:space="0" w:color="auto"/>
            <w:bottom w:val="none" w:sz="0" w:space="0" w:color="auto"/>
            <w:right w:val="none" w:sz="0" w:space="0" w:color="auto"/>
          </w:divBdr>
          <w:divsChild>
            <w:div w:id="1935048091">
              <w:marLeft w:val="900"/>
              <w:marRight w:val="900"/>
              <w:marTop w:val="750"/>
              <w:marBottom w:val="300"/>
              <w:divBdr>
                <w:top w:val="none" w:sz="0" w:space="0" w:color="auto"/>
                <w:left w:val="none" w:sz="0" w:space="0" w:color="auto"/>
                <w:bottom w:val="none" w:sz="0" w:space="0" w:color="auto"/>
                <w:right w:val="none" w:sz="0" w:space="0" w:color="auto"/>
              </w:divBdr>
            </w:div>
          </w:divsChild>
        </w:div>
        <w:div w:id="843938927">
          <w:marLeft w:val="0"/>
          <w:marRight w:val="0"/>
          <w:marTop w:val="0"/>
          <w:marBottom w:val="300"/>
          <w:divBdr>
            <w:top w:val="none" w:sz="0" w:space="0" w:color="auto"/>
            <w:left w:val="none" w:sz="0" w:space="0" w:color="auto"/>
            <w:bottom w:val="none" w:sz="0" w:space="0" w:color="auto"/>
            <w:right w:val="none" w:sz="0" w:space="0" w:color="auto"/>
          </w:divBdr>
          <w:divsChild>
            <w:div w:id="1273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ndedesgrandesecoles.fr/2021/04/28/" TargetMode="External"/><Relationship Id="rId13" Type="http://schemas.openxmlformats.org/officeDocument/2006/relationships/hyperlink" Target="https://www.cge.asso.fr/publications/enquete-insertion-cge-2021/" TargetMode="External"/><Relationship Id="rId18" Type="http://schemas.openxmlformats.org/officeDocument/2006/relationships/hyperlink" Target="https://www.observatoiretheses.org/" TargetMode="External"/><Relationship Id="rId3" Type="http://schemas.openxmlformats.org/officeDocument/2006/relationships/settings" Target="settings.xml"/><Relationship Id="rId21" Type="http://schemas.openxmlformats.org/officeDocument/2006/relationships/hyperlink" Target="https://www.linkedin.com/groups/13562645/" TargetMode="External"/><Relationship Id="rId7" Type="http://schemas.openxmlformats.org/officeDocument/2006/relationships/hyperlink" Target="https://www.mondedesgrandesecoles.fr/redoc-spi-pour-trouver-son-doctorat/" TargetMode="External"/><Relationship Id="rId12" Type="http://schemas.openxmlformats.org/officeDocument/2006/relationships/hyperlink" Target="https://www.emploi-phd-france.com/" TargetMode="External"/><Relationship Id="rId17" Type="http://schemas.openxmlformats.org/officeDocument/2006/relationships/hyperlink" Target="https://www.trouver-ma-these-spi.com/" TargetMode="External"/><Relationship Id="rId2" Type="http://schemas.openxmlformats.org/officeDocument/2006/relationships/styles" Target="styles.xml"/><Relationship Id="rId16" Type="http://schemas.openxmlformats.org/officeDocument/2006/relationships/hyperlink" Target="https://www.enseignementsup-recherche.gouv.fr/cid22130/les-cifre.html" TargetMode="External"/><Relationship Id="rId20" Type="http://schemas.openxmlformats.org/officeDocument/2006/relationships/hyperlink" Target="https://www.techniques-ingenieur.fr/" TargetMode="External"/><Relationship Id="rId1" Type="http://schemas.openxmlformats.org/officeDocument/2006/relationships/numbering" Target="numbering.xml"/><Relationship Id="rId6" Type="http://schemas.openxmlformats.org/officeDocument/2006/relationships/hyperlink" Target="https://www.mondedesgrandesecoles.fr/2021/04/28/" TargetMode="External"/><Relationship Id="rId11" Type="http://schemas.openxmlformats.org/officeDocument/2006/relationships/hyperlink" Target="https://www.emploi-phd-france.com/" TargetMode="External"/><Relationship Id="rId5" Type="http://schemas.openxmlformats.org/officeDocument/2006/relationships/hyperlink" Target="https://www.mondedesgrandesecoles.fr/redoc-spi-pour-trouver-son-doctorat/" TargetMode="External"/><Relationship Id="rId15" Type="http://schemas.openxmlformats.org/officeDocument/2006/relationships/hyperlink" Target="https://www.mondedesgrandesecoles.fr/temoignage-faire-une-these-pourquoi-pas-moi/" TargetMode="External"/><Relationship Id="rId23" Type="http://schemas.openxmlformats.org/officeDocument/2006/relationships/theme" Target="theme/theme1.xml"/><Relationship Id="rId10" Type="http://schemas.openxmlformats.org/officeDocument/2006/relationships/hyperlink" Target="https://www.redoc-spi.org/" TargetMode="External"/><Relationship Id="rId19" Type="http://schemas.openxmlformats.org/officeDocument/2006/relationships/hyperlink" Target="http://theses.fr/"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www.trouver-ma-these-spi.com/pourquoi-these"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807</Words>
  <Characters>4384</Characters>
  <Application>Microsoft Office Word</Application>
  <DocSecurity>0</DocSecurity>
  <Lines>137</Lines>
  <Paragraphs>86</Paragraphs>
  <ScaleCrop>false</ScaleCrop>
  <Company/>
  <LinksUpToDate>false</LinksUpToDate>
  <CharactersWithSpaces>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Salzano Gabriella</dc:creator>
  <cp:keywords/>
  <dc:description/>
  <cp:lastModifiedBy>Salzano Gabriella</cp:lastModifiedBy>
  <cp:revision>6</cp:revision>
  <dcterms:created xsi:type="dcterms:W3CDTF">2022-01-13T16:18:00Z</dcterms:created>
  <dcterms:modified xsi:type="dcterms:W3CDTF">2022-01-14T07:24:00Z</dcterms:modified>
</cp:coreProperties>
</file>